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2880"/>
      </w:pPr>
      <w:r>
        <w:rPr>
          <w:rFonts w:ascii="Arial" w:cs="Arial" w:eastAsia="Arial" w:hAnsi="Arial"/>
          <w:b/>
          <w:bCs/>
          <w:color w:val="1A2744"/>
          <w:sz w:val="72"/>
          <w:szCs w:val="72"/>
        </w:rPr>
        <w:t xml:space="preserve">INFORMD</w:t>
      </w:r>
    </w:p>
    <w:p>
      <w:pPr>
        <w:spacing w:after="240"/>
      </w:pPr>
      <w:r>
        <w:rPr>
          <w:rFonts w:ascii="Arial" w:cs="Arial" w:eastAsia="Arial" w:hAnsi="Arial"/>
          <w:i/>
          <w:iCs/>
          <w:color w:val="444444"/>
          <w:sz w:val="32"/>
          <w:szCs w:val="32"/>
        </w:rPr>
        <w:t xml:space="preserve">Executive Intelligence Briefings</w:t>
      </w:r>
    </w:p>
    <w:p>
      <w:pPr>
        <w:spacing w:after="960"/>
      </w:pPr>
      <w:r>
        <w:rPr>
          <w:rFonts w:ascii="Arial" w:cs="Arial" w:eastAsia="Arial" w:hAnsi="Arial"/>
          <w:sz w:val="20"/>
          <w:szCs w:val="20"/>
        </w:rPr>
        <w:t xml:space="preserve"/>
      </w:r>
    </w:p>
    <w:p>
      <w:pPr>
        <w:pBdr>
          <w:top w:val="single" w:color="1A2744" w:sz="12"/>
        </w:pBdr>
        <w:spacing w:after="240" w:before="240"/>
      </w:pPr>
      <w:r>
        <w:rPr>
          <w:rFonts w:ascii="Arial" w:cs="Arial" w:eastAsia="Arial" w:hAnsi="Arial"/>
          <w:sz w:val="20"/>
          <w:szCs w:val="20"/>
        </w:rPr>
        <w:t xml:space="preserve"/>
      </w:r>
    </w:p>
    <w:p>
      <w:pPr>
        <w:spacing w:after="480"/>
      </w:pPr>
      <w:r>
        <w:rPr>
          <w:rFonts w:ascii="Arial" w:cs="Arial" w:eastAsia="Arial" w:hAnsi="Arial"/>
          <w:b/>
          <w:bCs/>
          <w:color w:val="1A2744"/>
          <w:sz w:val="52"/>
          <w:szCs w:val="52"/>
        </w:rPr>
        <w:t xml:space="preserve">Operational Resilience 2026 — Board Self-Assessment Pack</w:t>
      </w:r>
    </w:p>
    <w:p>
      <w:pPr>
        <w:spacing w:after="240"/>
      </w:pPr>
      <w:r>
        <w:rPr>
          <w:rFonts w:ascii="Arial" w:cs="Arial" w:eastAsia="Arial" w:hAnsi="Arial"/>
          <w:color w:val="444444"/>
          <w:sz w:val="24"/>
          <w:szCs w:val="24"/>
        </w:rPr>
        <w:t xml:space="preserve">For: Boards, NEDs, CROs, COOs at FCA/PRA/BoE-regulated firms</w:t>
      </w:r>
    </w:p>
    <w:p>
      <w:pPr>
        <w:spacing w:after="240"/>
      </w:pPr>
      <w:r>
        <w:rPr>
          <w:rFonts w:ascii="Arial" w:cs="Arial" w:eastAsia="Arial" w:hAnsi="Arial"/>
          <w:color w:val="444444"/>
          <w:sz w:val="24"/>
          <w:szCs w:val="24"/>
        </w:rPr>
        <w:t xml:space="preserve">July 2026</w:t>
      </w:r>
    </w:p>
    <w:p>
      <w:pPr>
        <w:spacing w:after="120" w:before="2880"/>
      </w:pPr>
      <w:r>
        <w:rPr>
          <w:rFonts w:ascii="Arial" w:cs="Arial" w:eastAsia="Arial" w:hAnsi="Arial"/>
          <w:color w:val="888888"/>
          <w:sz w:val="20"/>
          <w:szCs w:val="20"/>
        </w:rPr>
        <w:t xml:space="preserve">informd.co.uk</w:t>
      </w:r>
    </w:p>
    <w:p>
      <w:r>
        <w:rPr>
          <w:rFonts w:ascii="Arial" w:cs="Arial" w:eastAsia="Arial" w:hAnsi="Arial"/>
          <w:i/>
          <w:iCs/>
          <w:color w:val="888888"/>
          <w:sz w:val="16"/>
          <w:szCs w:val="16"/>
        </w:rPr>
        <w:t xml:space="preserve">This document is provided for informational purposes only. It does not constitute legal advice. Always verify current requirements with your legal and compliance advisers.</w:t>
      </w:r>
    </w:p>
    <w:p>
      <w:pPr>
        <w:sectPr>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Contents</w:t>
      </w:r>
    </w:p>
    <w:p>
      <w:pPr>
        <w:tabs>
          <w:tab w:val="right" w:pos="9638"/>
        </w:tabs>
        <w:spacing w:after="160"/>
      </w:pPr>
      <w:r>
        <w:rPr>
          <w:rFonts w:ascii="Arial" w:cs="Arial" w:eastAsia="Arial" w:hAnsi="Arial"/>
          <w:sz w:val="20"/>
          <w:szCs w:val="20"/>
        </w:rPr>
        <w:t xml:space="preserve">1.  Executive Summary</w:t>
      </w:r>
      <w:r>
        <w:rPr>
          <w:rFonts w:ascii="Arial" w:cs="Arial" w:eastAsia="Arial" w:hAnsi="Arial"/>
          <w:sz w:val="20"/>
          <w:szCs w:val="20"/>
        </w:rPr>
        <w:t xml:space="preserve">	3</w:t>
      </w:r>
    </w:p>
    <w:p>
      <w:pPr>
        <w:tabs>
          <w:tab w:val="right" w:pos="9638"/>
        </w:tabs>
        <w:spacing w:after="160"/>
      </w:pPr>
      <w:r>
        <w:rPr>
          <w:rFonts w:ascii="Arial" w:cs="Arial" w:eastAsia="Arial" w:hAnsi="Arial"/>
          <w:sz w:val="20"/>
          <w:szCs w:val="20"/>
        </w:rPr>
        <w:t xml:space="preserve">2.  Regulatory Framework</w:t>
      </w:r>
      <w:r>
        <w:rPr>
          <w:rFonts w:ascii="Arial" w:cs="Arial" w:eastAsia="Arial" w:hAnsi="Arial"/>
          <w:sz w:val="20"/>
          <w:szCs w:val="20"/>
        </w:rPr>
        <w:t xml:space="preserve">	4</w:t>
      </w:r>
    </w:p>
    <w:p>
      <w:pPr>
        <w:tabs>
          <w:tab w:val="right" w:pos="9638"/>
        </w:tabs>
        <w:spacing w:after="160"/>
      </w:pPr>
      <w:r>
        <w:rPr>
          <w:rFonts w:ascii="Arial" w:cs="Arial" w:eastAsia="Arial" w:hAnsi="Arial"/>
          <w:sz w:val="20"/>
          <w:szCs w:val="20"/>
        </w:rPr>
        <w:t xml:space="preserve">3.  Important Business Services Assessment Tool</w:t>
      </w:r>
      <w:r>
        <w:rPr>
          <w:rFonts w:ascii="Arial" w:cs="Arial" w:eastAsia="Arial" w:hAnsi="Arial"/>
          <w:sz w:val="20"/>
          <w:szCs w:val="20"/>
        </w:rPr>
        <w:t xml:space="preserve">	5</w:t>
      </w:r>
    </w:p>
    <w:p>
      <w:pPr>
        <w:tabs>
          <w:tab w:val="right" w:pos="9638"/>
        </w:tabs>
        <w:spacing w:after="160"/>
      </w:pPr>
      <w:r>
        <w:rPr>
          <w:rFonts w:ascii="Arial" w:cs="Arial" w:eastAsia="Arial" w:hAnsi="Arial"/>
          <w:sz w:val="20"/>
          <w:szCs w:val="20"/>
        </w:rPr>
        <w:t xml:space="preserve">4.  Impact Tolerance Setting Framework</w:t>
      </w:r>
      <w:r>
        <w:rPr>
          <w:rFonts w:ascii="Arial" w:cs="Arial" w:eastAsia="Arial" w:hAnsi="Arial"/>
          <w:sz w:val="20"/>
          <w:szCs w:val="20"/>
        </w:rPr>
        <w:t xml:space="preserve">	7</w:t>
      </w:r>
    </w:p>
    <w:p>
      <w:pPr>
        <w:tabs>
          <w:tab w:val="right" w:pos="9638"/>
        </w:tabs>
        <w:spacing w:after="160"/>
      </w:pPr>
      <w:r>
        <w:rPr>
          <w:rFonts w:ascii="Arial" w:cs="Arial" w:eastAsia="Arial" w:hAnsi="Arial"/>
          <w:sz w:val="20"/>
          <w:szCs w:val="20"/>
        </w:rPr>
        <w:t xml:space="preserve">5.  Scenario Testing Board Report Template</w:t>
      </w:r>
      <w:r>
        <w:rPr>
          <w:rFonts w:ascii="Arial" w:cs="Arial" w:eastAsia="Arial" w:hAnsi="Arial"/>
          <w:sz w:val="20"/>
          <w:szCs w:val="20"/>
        </w:rPr>
        <w:t xml:space="preserve">	8</w:t>
      </w:r>
    </w:p>
    <w:p>
      <w:pPr>
        <w:tabs>
          <w:tab w:val="right" w:pos="9638"/>
        </w:tabs>
        <w:spacing w:after="160"/>
      </w:pPr>
      <w:r>
        <w:rPr>
          <w:rFonts w:ascii="Arial" w:cs="Arial" w:eastAsia="Arial" w:hAnsi="Arial"/>
          <w:sz w:val="20"/>
          <w:szCs w:val="20"/>
        </w:rPr>
        <w:t xml:space="preserve">6.  Third-Party and Supply Chain Resilience</w:t>
      </w:r>
      <w:r>
        <w:rPr>
          <w:rFonts w:ascii="Arial" w:cs="Arial" w:eastAsia="Arial" w:hAnsi="Arial"/>
          <w:sz w:val="20"/>
          <w:szCs w:val="20"/>
        </w:rPr>
        <w:t xml:space="preserve">	10</w:t>
      </w:r>
    </w:p>
    <w:p>
      <w:pPr>
        <w:tabs>
          <w:tab w:val="right" w:pos="9638"/>
        </w:tabs>
        <w:spacing w:after="160"/>
      </w:pPr>
      <w:r>
        <w:rPr>
          <w:rFonts w:ascii="Arial" w:cs="Arial" w:eastAsia="Arial" w:hAnsi="Arial"/>
          <w:sz w:val="20"/>
          <w:szCs w:val="20"/>
        </w:rPr>
        <w:t xml:space="preserve">7.  Board Self-Assessment Checklist</w:t>
      </w:r>
      <w:r>
        <w:rPr>
          <w:rFonts w:ascii="Arial" w:cs="Arial" w:eastAsia="Arial" w:hAnsi="Arial"/>
          <w:sz w:val="20"/>
          <w:szCs w:val="20"/>
        </w:rPr>
        <w:t xml:space="preserve">	11</w:t>
      </w:r>
    </w:p>
    <w:p>
      <w:pPr>
        <w:tabs>
          <w:tab w:val="right" w:pos="9638"/>
        </w:tabs>
        <w:spacing w:after="160"/>
      </w:pPr>
      <w:r>
        <w:rPr>
          <w:rFonts w:ascii="Arial" w:cs="Arial" w:eastAsia="Arial" w:hAnsi="Arial"/>
          <w:sz w:val="20"/>
          <w:szCs w:val="20"/>
        </w:rPr>
        <w:t xml:space="preserve">8.  Board Questions</w:t>
      </w:r>
      <w:r>
        <w:rPr>
          <w:rFonts w:ascii="Arial" w:cs="Arial" w:eastAsia="Arial" w:hAnsi="Arial"/>
          <w:sz w:val="20"/>
          <w:szCs w:val="20"/>
        </w:rPr>
        <w:t xml:space="preserve">	12</w:t>
      </w:r>
    </w:p>
    <w:p>
      <w:pPr>
        <w:tabs>
          <w:tab w:val="right" w:pos="9638"/>
        </w:tabs>
        <w:spacing w:after="160"/>
      </w:pPr>
      <w:r>
        <w:rPr>
          <w:rFonts w:ascii="Arial" w:cs="Arial" w:eastAsia="Arial" w:hAnsi="Arial"/>
          <w:sz w:val="20"/>
          <w:szCs w:val="20"/>
        </w:rPr>
        <w:t xml:space="preserve">9.  Key References</w:t>
      </w:r>
      <w:r>
        <w:rPr>
          <w:rFonts w:ascii="Arial" w:cs="Arial" w:eastAsia="Arial" w:hAnsi="Arial"/>
          <w:sz w:val="20"/>
          <w:szCs w:val="20"/>
        </w:rPr>
        <w:t xml:space="preserve">	13</w:t>
      </w:r>
    </w:p>
    <w:p>
      <w:pPr>
        <w:tabs>
          <w:tab w:val="right" w:pos="9638"/>
        </w:tabs>
        <w:spacing w:after="160"/>
      </w:pPr>
      <w:r>
        <w:rPr>
          <w:rFonts w:ascii="Arial" w:cs="Arial" w:eastAsia="Arial" w:hAnsi="Arial"/>
          <w:sz w:val="20"/>
          <w:szCs w:val="20"/>
        </w:rPr>
        <w:t xml:space="preserve">10.  About INFORMD</w:t>
      </w:r>
      <w:r>
        <w:rPr>
          <w:rFonts w:ascii="Arial" w:cs="Arial" w:eastAsia="Arial" w:hAnsi="Arial"/>
          <w:sz w:val="20"/>
          <w:szCs w:val="20"/>
        </w:rPr>
        <w:t xml:space="preserve">	14</w:t>
      </w:r>
    </w:p>
    <w:p>
      <w:pPr>
        <w:sectPr>
          <w:headerReference w:type="default" r:id="rId7"/>
          <w:footerReference w:type="default" r:id="rId8"/>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1. Executive Summary</w:t>
      </w:r>
    </w:p>
    <w:p>
      <w:pPr>
        <w:spacing w:after="160"/>
      </w:pPr>
      <w:r>
        <w:rPr>
          <w:rFonts w:ascii="Arial" w:cs="Arial" w:eastAsia="Arial" w:hAnsi="Arial"/>
          <w:sz w:val="20"/>
          <w:szCs w:val="20"/>
        </w:rPr>
        <w:t xml:space="preserve">The March 2025 deadline for firms to be operating fully within their stated Impact Tolerances for all Important Business Services (IBS) has passed. The FCA, PRA, and Bank of England are now firmly in supervision mode — assessing firms against the commitments they made in their operational resilience frameworks.</w:t>
      </w:r>
    </w:p>
    <w:p>
      <w:pPr>
        <w:spacing w:after="160"/>
      </w:pPr>
      <w:r>
        <w:rPr>
          <w:rFonts w:ascii="Arial" w:cs="Arial" w:eastAsia="Arial" w:hAnsi="Arial"/>
          <w:sz w:val="20"/>
          <w:szCs w:val="20"/>
        </w:rPr>
        <w:t xml:space="preserve">This is no longer an implementation exercise. The regulators expect firms to demonstrate, with evidence, that they can remain within their Impact Tolerances when disruption occurs. Testing must be realistic and scenarios must be severe enough to be credible.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POST-MARCH 2025: The implementation phase is over. Firms that have not yet achieved full compliance with their Impact Tolerances are already in breach. The self-assessment in this pack helps boards identify and address any remaining gaps.</w:t>
            </w:r>
          </w:p>
        </w:tc>
      </w:tr>
    </w:tbl>
    <w:p>
      <w:pPr>
        <w:spacing w:after="160"/>
      </w:pPr>
      <w:r>
        <w:rPr>
          <w:rFonts w:ascii="Arial" w:cs="Arial" w:eastAsia="Arial" w:hAnsi="Arial"/>
          <w:sz w:val="20"/>
          <w:szCs w:val="20"/>
        </w:rPr>
        <w:t xml:space="preserve"/>
      </w:r>
    </w:p>
    <w:p>
      <w:pPr>
        <w:spacing w:after="160"/>
      </w:pPr>
      <w:r>
        <w:rPr>
          <w:rFonts w:ascii="Arial" w:cs="Arial" w:eastAsia="Arial" w:hAnsi="Arial"/>
          <w:sz w:val="20"/>
          <w:szCs w:val="20"/>
        </w:rPr>
        <w:t xml:space="preserve">This pack provides the board with:</w:t>
      </w:r>
    </w:p>
    <w:p>
      <w:pPr>
        <w:pStyle w:val="ListParagraph"/>
        <w:numPr>
          <w:ilvl w:val="0"/>
          <w:numId w:val="2"/>
        </w:numPr>
      </w:pPr>
      <w:r>
        <w:rPr>
          <w:rFonts w:ascii="Arial" w:cs="Arial" w:eastAsia="Arial" w:hAnsi="Arial"/>
          <w:sz w:val="20"/>
          <w:szCs w:val="20"/>
        </w:rPr>
        <w:t xml:space="preserve">A self-assessment tool to review the current state of the firm's Important Business Services and Impact Tolerances</w:t>
      </w:r>
    </w:p>
    <w:p>
      <w:pPr>
        <w:pStyle w:val="ListParagraph"/>
        <w:numPr>
          <w:ilvl w:val="0"/>
          <w:numId w:val="2"/>
        </w:numPr>
      </w:pPr>
      <w:r>
        <w:rPr>
          <w:rFonts w:ascii="Arial" w:cs="Arial" w:eastAsia="Arial" w:hAnsi="Arial"/>
          <w:sz w:val="20"/>
          <w:szCs w:val="20"/>
        </w:rPr>
        <w:t xml:space="preserve">A framework for reviewing Impact Tolerance setting</w:t>
      </w:r>
    </w:p>
    <w:p>
      <w:pPr>
        <w:pStyle w:val="ListParagraph"/>
        <w:numPr>
          <w:ilvl w:val="0"/>
          <w:numId w:val="2"/>
        </w:numPr>
      </w:pPr>
      <w:r>
        <w:rPr>
          <w:rFonts w:ascii="Arial" w:cs="Arial" w:eastAsia="Arial" w:hAnsi="Arial"/>
          <w:sz w:val="20"/>
          <w:szCs w:val="20"/>
        </w:rPr>
        <w:t xml:space="preserve">A template for the scenario testing management summary that the board should receive</w:t>
      </w:r>
    </w:p>
    <w:p>
      <w:pPr>
        <w:pStyle w:val="ListParagraph"/>
        <w:numPr>
          <w:ilvl w:val="0"/>
          <w:numId w:val="2"/>
        </w:numPr>
      </w:pPr>
      <w:r>
        <w:rPr>
          <w:rFonts w:ascii="Arial" w:cs="Arial" w:eastAsia="Arial" w:hAnsi="Arial"/>
          <w:sz w:val="20"/>
          <w:szCs w:val="20"/>
        </w:rPr>
        <w:t xml:space="preserve">Guidance on third-party and supply chain resilience</w:t>
      </w:r>
    </w:p>
    <w:p>
      <w:pPr>
        <w:pStyle w:val="ListParagraph"/>
        <w:numPr>
          <w:ilvl w:val="0"/>
          <w:numId w:val="2"/>
        </w:numPr>
      </w:pPr>
      <w:r>
        <w:rPr>
          <w:rFonts w:ascii="Arial" w:cs="Arial" w:eastAsia="Arial" w:hAnsi="Arial"/>
          <w:sz w:val="20"/>
          <w:szCs w:val="20"/>
        </w:rPr>
        <w:t xml:space="preserve">A board checklist and board questions</w:t>
      </w:r>
    </w:p>
    <w:p>
      <w:pPr>
        <w:pStyle w:val="Heading1"/>
        <w:pageBreakBefore/>
      </w:pPr>
      <w:r>
        <w:rPr>
          <w:rFonts w:ascii="Arial" w:cs="Arial" w:eastAsia="Arial" w:hAnsi="Arial"/>
          <w:b/>
          <w:bCs/>
          <w:color w:val="1A2744"/>
          <w:sz w:val="32"/>
          <w:szCs w:val="32"/>
        </w:rPr>
        <w:t xml:space="preserve">2. Regulatory Framework</w:t>
      </w:r>
    </w:p>
    <w:p>
      <w:pPr>
        <w:spacing w:after="160"/>
      </w:pPr>
      <w:r>
        <w:rPr>
          <w:rFonts w:ascii="Arial" w:cs="Arial" w:eastAsia="Arial" w:hAnsi="Arial"/>
          <w:sz w:val="20"/>
          <w:szCs w:val="20"/>
        </w:rPr>
        <w:t xml:space="preserve">Operational resilience requirements for regulated firms in the UK are set out in three complementary policy statements: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3819"/>
        <w:gridCol w:w="3819"/>
      </w:tblGrid>
      <w:tr>
        <w:tc>
          <w:tcPr>
            <w:tcW w:type="dxa" w:w="20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Regulator</w:t>
            </w:r>
          </w:p>
        </w:tc>
        <w:tc>
          <w:tcPr>
            <w:tcW w:type="dxa" w:w="38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Policy Statement</w:t>
            </w:r>
          </w:p>
        </w:tc>
        <w:tc>
          <w:tcPr>
            <w:tcW w:type="dxa" w:w="38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Applies To</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FCA</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PS21/3 — Building Operational Resilience</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FCA-authorised firms (banks, insurers, investment firms, payment firms, consumer credit firms, etc.)</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PRA</w:t>
            </w:r>
          </w:p>
        </w:tc>
        <w:tc>
          <w:tcPr>
            <w:tcW w:type="dxa" w:w="3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PS6/21 — Operational Resilience</w:t>
            </w:r>
          </w:p>
        </w:tc>
        <w:tc>
          <w:tcPr>
            <w:tcW w:type="dxa" w:w="3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PRA-regulated firms (banks, building societies, PRA-designated investment firms, insurers)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Bank of England</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Policy Statement on Operational Resilience of FMIs</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Financial Market Infrastructures — CCPs, CSDs, payment systems</w:t>
            </w:r>
          </w:p>
        </w:tc>
      </w:tr>
    </w:tbl>
    <w:p>
      <w:pPr>
        <w:spacing w:after="160"/>
      </w:pPr>
      <w:r>
        <w:rPr>
          <w:rFonts w:ascii="Arial" w:cs="Arial" w:eastAsia="Arial" w:hAnsi="Arial"/>
          <w:sz w:val="20"/>
          <w:szCs w:val="20"/>
        </w:rPr>
        <w:t xml:space="preserve"/>
      </w:r>
    </w:p>
    <w:p>
      <w:pPr>
        <w:pStyle w:val="Heading2"/>
      </w:pPr>
      <w:r>
        <w:rPr>
          <w:rFonts w:ascii="Arial" w:cs="Arial" w:eastAsia="Arial" w:hAnsi="Arial"/>
          <w:b/>
          <w:bCs/>
          <w:color w:val="1A2744"/>
          <w:sz w:val="26"/>
          <w:szCs w:val="26"/>
        </w:rPr>
        <w:t xml:space="preserve">The Three Core Requirements</w:t>
      </w:r>
    </w:p>
    <w:p>
      <w:pPr>
        <w:spacing w:after="160"/>
      </w:pPr>
      <w:r>
        <w:rPr>
          <w:rFonts w:ascii="Arial" w:cs="Arial" w:eastAsia="Arial" w:hAnsi="Arial"/>
          <w:sz w:val="20"/>
          <w:szCs w:val="20"/>
        </w:rPr>
        <w:t xml:space="preserve">All three policy statements share the same three-part structure:</w:t>
      </w:r>
    </w:p>
    <w:p>
      <w:pPr>
        <w:pStyle w:val="ListParagraph"/>
        <w:numPr>
          <w:ilvl w:val="0"/>
          <w:numId w:val="2"/>
        </w:numPr>
      </w:pPr>
      <w:r>
        <w:rPr>
          <w:rFonts w:ascii="Arial" w:cs="Arial" w:eastAsia="Arial" w:hAnsi="Arial"/>
          <w:sz w:val="20"/>
          <w:szCs w:val="20"/>
        </w:rPr>
        <w:t xml:space="preserve">Identify Important Business Services (IBS) — services whose disruption would cause intolerable harm to customers or market integrity</w:t>
      </w:r>
    </w:p>
    <w:p>
      <w:pPr>
        <w:pStyle w:val="ListParagraph"/>
        <w:numPr>
          <w:ilvl w:val="0"/>
          <w:numId w:val="2"/>
        </w:numPr>
      </w:pPr>
      <w:r>
        <w:rPr>
          <w:rFonts w:ascii="Arial" w:cs="Arial" w:eastAsia="Arial" w:hAnsi="Arial"/>
          <w:sz w:val="20"/>
          <w:szCs w:val="20"/>
        </w:rPr>
        <w:t xml:space="preserve">Set Impact Tolerances for each IBS — the maximum tolerable period and level of disruption for each IBS</w:t>
      </w:r>
    </w:p>
    <w:p>
      <w:pPr>
        <w:pStyle w:val="ListParagraph"/>
        <w:numPr>
          <w:ilvl w:val="0"/>
          <w:numId w:val="2"/>
        </w:numPr>
      </w:pPr>
      <w:r>
        <w:rPr>
          <w:rFonts w:ascii="Arial" w:cs="Arial" w:eastAsia="Arial" w:hAnsi="Arial"/>
          <w:sz w:val="20"/>
          <w:szCs w:val="20"/>
        </w:rPr>
        <w:t xml:space="preserve">Test ability to remain within tolerances — through scenario testing and other exercises</w:t>
      </w:r>
    </w:p>
    <w:p>
      <w:pPr>
        <w:pStyle w:val="Heading2"/>
      </w:pPr>
      <w:r>
        <w:rPr>
          <w:rFonts w:ascii="Arial" w:cs="Arial" w:eastAsia="Arial" w:hAnsi="Arial"/>
          <w:b/>
          <w:bCs/>
          <w:color w:val="1A2744"/>
          <w:sz w:val="26"/>
          <w:szCs w:val="26"/>
        </w:rPr>
        <w:t xml:space="preserve">Board Obligations</w:t>
      </w:r>
    </w:p>
    <w:p>
      <w:pPr>
        <w:spacing w:after="160"/>
      </w:pPr>
      <w:r>
        <w:rPr>
          <w:rFonts w:ascii="Arial" w:cs="Arial" w:eastAsia="Arial" w:hAnsi="Arial"/>
          <w:sz w:val="20"/>
          <w:szCs w:val="20"/>
        </w:rPr>
        <w:t xml:space="preserve">The board must:</w:t>
      </w:r>
    </w:p>
    <w:p>
      <w:pPr>
        <w:pStyle w:val="ListParagraph"/>
        <w:numPr>
          <w:ilvl w:val="0"/>
          <w:numId w:val="2"/>
        </w:numPr>
      </w:pPr>
      <w:r>
        <w:rPr>
          <w:rFonts w:ascii="Arial" w:cs="Arial" w:eastAsia="Arial" w:hAnsi="Arial"/>
          <w:sz w:val="20"/>
          <w:szCs w:val="20"/>
        </w:rPr>
        <w:t xml:space="preserve">Approve the list of Important Business Services</w:t>
      </w:r>
    </w:p>
    <w:p>
      <w:pPr>
        <w:pStyle w:val="ListParagraph"/>
        <w:numPr>
          <w:ilvl w:val="0"/>
          <w:numId w:val="2"/>
        </w:numPr>
      </w:pPr>
      <w:r>
        <w:rPr>
          <w:rFonts w:ascii="Arial" w:cs="Arial" w:eastAsia="Arial" w:hAnsi="Arial"/>
          <w:sz w:val="20"/>
          <w:szCs w:val="20"/>
        </w:rPr>
        <w:t xml:space="preserve">Approve the Impact Tolerance for each IBS</w:t>
      </w:r>
    </w:p>
    <w:p>
      <w:pPr>
        <w:pStyle w:val="ListParagraph"/>
        <w:numPr>
          <w:ilvl w:val="0"/>
          <w:numId w:val="2"/>
        </w:numPr>
      </w:pPr>
      <w:r>
        <w:rPr>
          <w:rFonts w:ascii="Arial" w:cs="Arial" w:eastAsia="Arial" w:hAnsi="Arial"/>
          <w:sz w:val="20"/>
          <w:szCs w:val="20"/>
        </w:rPr>
        <w:t xml:space="preserve">Receive regular resilience testing results and oversight reporting</w:t>
      </w:r>
    </w:p>
    <w:p>
      <w:pPr>
        <w:pStyle w:val="ListParagraph"/>
        <w:numPr>
          <w:ilvl w:val="0"/>
          <w:numId w:val="2"/>
        </w:numPr>
      </w:pPr>
      <w:r>
        <w:rPr>
          <w:rFonts w:ascii="Arial" w:cs="Arial" w:eastAsia="Arial" w:hAnsi="Arial"/>
          <w:sz w:val="20"/>
          <w:szCs w:val="20"/>
        </w:rPr>
        <w:t xml:space="preserve">Satisfy itself that the firm can remain within its Impact Tolerances in severe but plausible scenarios</w:t>
      </w:r>
    </w:p>
    <w:p>
      <w:pPr>
        <w:pStyle w:val="Heading1"/>
        <w:pageBreakBefore/>
      </w:pPr>
      <w:r>
        <w:rPr>
          <w:rFonts w:ascii="Arial" w:cs="Arial" w:eastAsia="Arial" w:hAnsi="Arial"/>
          <w:b/>
          <w:bCs/>
          <w:color w:val="1A2744"/>
          <w:sz w:val="32"/>
          <w:szCs w:val="32"/>
        </w:rPr>
        <w:t xml:space="preserve">3. Important Business Services Assessment Tool</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TEMPLATE — Complete this table for each Important Business Service. The board should review and approve the completed table. The IBS list and Impact Tolerances must be formally approved at board level.</w:t>
            </w:r>
          </w:p>
        </w:tc>
      </w:tr>
    </w:tbl>
    <w:p>
      <w:pPr>
        <w:spacing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1300"/>
        <w:gridCol w:w="1400"/>
        <w:gridCol w:w="1500"/>
        <w:gridCol w:w="1200"/>
        <w:gridCol w:w="1038"/>
        <w:gridCol w:w="1400"/>
      </w:tblGrid>
      <w:tr>
        <w:tc>
          <w:tcPr>
            <w:tcW w:type="dxa" w:w="18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IBS Name</w:t>
            </w:r>
          </w:p>
        </w:tc>
        <w:tc>
          <w:tcPr>
            <w:tcW w:type="dxa" w:w="13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Customer / Market Segment</w:t>
            </w:r>
          </w:p>
        </w:tc>
        <w:tc>
          <w:tcPr>
            <w:tcW w:type="dxa" w:w="1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Impact if Disrupted</w:t>
            </w:r>
          </w:p>
        </w:tc>
        <w:tc>
          <w:tcPr>
            <w:tcW w:type="dxa" w:w="15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Impact Tolerance (max downtime)</w:t>
            </w:r>
          </w:p>
        </w:tc>
        <w:tc>
          <w:tcPr>
            <w:tcW w:type="dxa" w:w="12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Current Status</w:t>
            </w:r>
          </w:p>
        </w:tc>
        <w:tc>
          <w:tcPr>
            <w:tcW w:type="dxa" w:w="10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Last Tested</w:t>
            </w:r>
          </w:p>
        </w:tc>
        <w:tc>
          <w:tcPr>
            <w:tcW w:type="dxa" w:w="1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Next Test Date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Payments Processing</w:t>
            </w:r>
          </w:p>
        </w:tc>
        <w:tc>
          <w:tcPr>
            <w:tcW w:type="dxa" w:w="1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Retail customers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Inability to make or receive payments — significant customer harm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 hours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Within Tolerance</w:t>
            </w:r>
          </w:p>
        </w:tc>
        <w:tc>
          <w:tcPr>
            <w:tcW w:type="dxa" w:w="10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Jan 2026</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Jul 2026</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Online Banking / Mobile App</w:t>
            </w:r>
          </w:p>
        </w:tc>
        <w:tc>
          <w:tcPr>
            <w:tcW w:type="dxa" w:w="1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Retail and business customers</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Loss of account access — customer harm, reputational risk</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 hours</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Within Tolerance</w:t>
            </w:r>
          </w:p>
        </w:tc>
        <w:tc>
          <w:tcPr>
            <w:tcW w:type="dxa" w:w="10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Feb 2026</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Aug 2026</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Lending Origination</w:t>
            </w:r>
          </w:p>
        </w:tc>
        <w:tc>
          <w:tcPr>
            <w:tcW w:type="dxa" w:w="1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Consumer borrowers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Inability to approve or fund loans</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24 hours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At Risk — awaiting test results</w:t>
            </w:r>
          </w:p>
        </w:tc>
        <w:tc>
          <w:tcPr>
            <w:tcW w:type="dxa" w:w="10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Nov 2025</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Jul 2026</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[Add IBS]</w:t>
            </w:r>
          </w:p>
        </w:tc>
        <w:tc>
          <w:tcPr>
            <w:tcW w:type="dxa" w:w="1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[Segment]</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[Impact description]</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[Tolerance period]</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[Status]</w:t>
            </w:r>
          </w:p>
        </w:tc>
        <w:tc>
          <w:tcPr>
            <w:tcW w:type="dxa" w:w="10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[Date]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[Date]</w:t>
            </w:r>
          </w:p>
        </w:tc>
      </w:tr>
    </w:tbl>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Instructions for completing:</w:t>
      </w:r>
    </w:p>
    <w:p>
      <w:pPr>
        <w:pStyle w:val="ListParagraph"/>
        <w:numPr>
          <w:ilvl w:val="0"/>
          <w:numId w:val="2"/>
        </w:numPr>
      </w:pPr>
      <w:r>
        <w:rPr>
          <w:rFonts w:ascii="Arial" w:cs="Arial" w:eastAsia="Arial" w:hAnsi="Arial"/>
          <w:sz w:val="20"/>
          <w:szCs w:val="20"/>
        </w:rPr>
        <w:t xml:space="preserve">IBS Name: Use the names approved in your board-approved IBS list. If the list needs updating, bring a paper to the board for approval.</w:t>
      </w:r>
    </w:p>
    <w:p>
      <w:pPr>
        <w:pStyle w:val="ListParagraph"/>
        <w:numPr>
          <w:ilvl w:val="0"/>
          <w:numId w:val="2"/>
        </w:numPr>
      </w:pPr>
      <w:r>
        <w:rPr>
          <w:rFonts w:ascii="Arial" w:cs="Arial" w:eastAsia="Arial" w:hAnsi="Arial"/>
          <w:sz w:val="20"/>
          <w:szCs w:val="20"/>
        </w:rPr>
        <w:t xml:space="preserve">Impact Tolerance: Express in time (maximum downtime) and/or severity (maximum data loss, maximum number of customers affected). Be specific.</w:t>
      </w:r>
    </w:p>
    <w:p>
      <w:pPr>
        <w:pStyle w:val="ListParagraph"/>
        <w:numPr>
          <w:ilvl w:val="0"/>
          <w:numId w:val="2"/>
        </w:numPr>
      </w:pPr>
      <w:r>
        <w:rPr>
          <w:rFonts w:ascii="Arial" w:cs="Arial" w:eastAsia="Arial" w:hAnsi="Arial"/>
          <w:sz w:val="20"/>
          <w:szCs w:val="20"/>
        </w:rPr>
        <w:t xml:space="preserve">Current Status: 'Within Tolerance' means the firm has tested and demonstrated it can recover within the tolerance. 'At Risk' means the firm has not yet demonstrated this or has identified gaps. 'Breached' means the firm knows it cannot currently meet its stated tolerance.</w:t>
      </w:r>
    </w:p>
    <w:p>
      <w:pPr>
        <w:pStyle w:val="ListParagraph"/>
        <w:numPr>
          <w:ilvl w:val="0"/>
          <w:numId w:val="2"/>
        </w:numPr>
      </w:pPr>
      <w:r>
        <w:rPr>
          <w:rFonts w:ascii="Arial" w:cs="Arial" w:eastAsia="Arial" w:hAnsi="Arial"/>
          <w:sz w:val="20"/>
          <w:szCs w:val="20"/>
        </w:rPr>
        <w:t xml:space="preserve">Last Tested: Date of most recent scenario or simulation test for this IBS.</w:t>
      </w:r>
    </w:p>
    <w:p>
      <w:pPr>
        <w:pStyle w:val="Heading1"/>
        <w:pageBreakBefore/>
      </w:pPr>
      <w:r>
        <w:rPr>
          <w:rFonts w:ascii="Arial" w:cs="Arial" w:eastAsia="Arial" w:hAnsi="Arial"/>
          <w:b/>
          <w:bCs/>
          <w:color w:val="1A2744"/>
          <w:sz w:val="32"/>
          <w:szCs w:val="32"/>
        </w:rPr>
        <w:t xml:space="preserve">4. Impact Tolerance Setting Framework</w:t>
      </w:r>
    </w:p>
    <w:p>
      <w:pPr>
        <w:pStyle w:val="Heading2"/>
      </w:pPr>
      <w:r>
        <w:rPr>
          <w:rFonts w:ascii="Arial" w:cs="Arial" w:eastAsia="Arial" w:hAnsi="Arial"/>
          <w:b/>
          <w:bCs/>
          <w:color w:val="1A2744"/>
          <w:sz w:val="26"/>
          <w:szCs w:val="26"/>
        </w:rPr>
        <w:t xml:space="preserve">What Impact Tolerances Should Reflect</w:t>
      </w:r>
    </w:p>
    <w:p>
      <w:pPr>
        <w:spacing w:after="160"/>
      </w:pPr>
      <w:r>
        <w:rPr>
          <w:rFonts w:ascii="Arial" w:cs="Arial" w:eastAsia="Arial" w:hAnsi="Arial"/>
          <w:sz w:val="20"/>
          <w:szCs w:val="20"/>
        </w:rPr>
        <w:t xml:space="preserve">Impact Tolerances must be set to reflect what is genuinely tolerable — not what is currently achievable. The FCA and PRA have been clear that tolerances set at comfortable levels that the firm can easily meet do not serve the purpose of the regime.</w:t>
      </w:r>
    </w:p>
    <w:p>
      <w:pPr>
        <w:spacing w:after="160"/>
      </w:pPr>
      <w:r>
        <w:rPr>
          <w:rFonts w:ascii="Arial" w:cs="Arial" w:eastAsia="Arial" w:hAnsi="Arial"/>
          <w:sz w:val="20"/>
          <w:szCs w:val="20"/>
        </w:rPr>
        <w:t xml:space="preserve">Tolerances should reflect:</w:t>
      </w:r>
    </w:p>
    <w:p>
      <w:pPr>
        <w:pStyle w:val="ListParagraph"/>
        <w:numPr>
          <w:ilvl w:val="0"/>
          <w:numId w:val="2"/>
        </w:numPr>
      </w:pPr>
      <w:r>
        <w:rPr>
          <w:rFonts w:ascii="Arial" w:cs="Arial" w:eastAsia="Arial" w:hAnsi="Arial"/>
          <w:sz w:val="20"/>
          <w:szCs w:val="20"/>
        </w:rPr>
        <w:t xml:space="preserve">Customer harm — at what point does disruption cause unacceptable harm to retail or wholesale customers?</w:t>
      </w:r>
    </w:p>
    <w:p>
      <w:pPr>
        <w:pStyle w:val="ListParagraph"/>
        <w:numPr>
          <w:ilvl w:val="0"/>
          <w:numId w:val="2"/>
        </w:numPr>
      </w:pPr>
      <w:r>
        <w:rPr>
          <w:rFonts w:ascii="Arial" w:cs="Arial" w:eastAsia="Arial" w:hAnsi="Arial"/>
          <w:sz w:val="20"/>
          <w:szCs w:val="20"/>
        </w:rPr>
        <w:t xml:space="preserve">Market integrity — for firms supporting market infrastructure, at what point does disruption threaten market functioning?</w:t>
      </w:r>
    </w:p>
    <w:p>
      <w:pPr>
        <w:pStyle w:val="ListParagraph"/>
        <w:numPr>
          <w:ilvl w:val="0"/>
          <w:numId w:val="2"/>
        </w:numPr>
      </w:pPr>
      <w:r>
        <w:rPr>
          <w:rFonts w:ascii="Arial" w:cs="Arial" w:eastAsia="Arial" w:hAnsi="Arial"/>
          <w:sz w:val="20"/>
          <w:szCs w:val="20"/>
        </w:rPr>
        <w:t xml:space="preserve">Firm viability — at what point does prolonged disruption threaten the commercial sustainability of the business?</w:t>
      </w:r>
    </w:p>
    <w:p>
      <w:pPr>
        <w:pStyle w:val="Heading2"/>
      </w:pPr>
      <w:r>
        <w:rPr>
          <w:rFonts w:ascii="Arial" w:cs="Arial" w:eastAsia="Arial" w:hAnsi="Arial"/>
          <w:b/>
          <w:bCs/>
          <w:color w:val="1A2744"/>
          <w:sz w:val="26"/>
          <w:szCs w:val="26"/>
        </w:rPr>
        <w:t xml:space="preserve">Common Mistakes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c>
          <w:tcPr>
            <w:tcW w:type="dxa" w:w="32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Common Mistake</w:t>
            </w:r>
          </w:p>
        </w:tc>
        <w:tc>
          <w:tcPr>
            <w:tcW w:type="dxa" w:w="64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Why It Matters / How to Avoid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Tolerances set too generously (not credible)</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If a firm states a 24-hour tolerance for a payment service and customers would suffer significant harm after 1 hour, the tolerance is not credible. Supervisors will challenge tolerances that appear designed to be achievable rather than meaningful.</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Tolerances not tested in practice</w:t>
            </w:r>
          </w:p>
        </w:tc>
        <w:tc>
          <w:tcPr>
            <w:tcW w:type="dxa" w:w="6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 tolerance is meaningless if it has never been tested against a realistic scenario. Firms must design and execute tests that genuinely stress their ability to recover.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No differentiation between IBS severity levels</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Not all IBS carry the same customer impact. Payment services may warrant tighter tolerances than back-office reporting. Tolerances should reflect the materiality of each service.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Tolerances that reflect IT recovery time only</w:t>
            </w:r>
          </w:p>
        </w:tc>
        <w:tc>
          <w:tcPr>
            <w:tcW w:type="dxa" w:w="6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Operational resilience is broader than IT recovery. Tolerances must account for people, process, data, and communication recovery — not just system restoration.</w:t>
            </w:r>
          </w:p>
        </w:tc>
      </w:tr>
    </w:tbl>
    <w:p>
      <w:pPr>
        <w:spacing w:after="160"/>
      </w:pPr>
      <w:r>
        <w:rPr>
          <w:rFonts w:ascii="Arial" w:cs="Arial" w:eastAsia="Arial" w:hAnsi="Arial"/>
          <w:sz w:val="20"/>
          <w:szCs w:val="20"/>
        </w:rPr>
        <w:t xml:space="preserve"/>
      </w:r>
    </w:p>
    <w:p>
      <w:pPr>
        <w:pStyle w:val="Heading2"/>
      </w:pPr>
      <w:r>
        <w:rPr>
          <w:rFonts w:ascii="Arial" w:cs="Arial" w:eastAsia="Arial" w:hAnsi="Arial"/>
          <w:b/>
          <w:bCs/>
          <w:color w:val="1A2744"/>
          <w:sz w:val="26"/>
          <w:szCs w:val="26"/>
        </w:rPr>
        <w:t xml:space="preserve">Board Approval Requirements</w:t>
      </w:r>
    </w:p>
    <w:p>
      <w:pPr>
        <w:spacing w:after="160"/>
      </w:pPr>
      <w:r>
        <w:rPr>
          <w:rFonts w:ascii="Arial" w:cs="Arial" w:eastAsia="Arial" w:hAnsi="Arial"/>
          <w:sz w:val="20"/>
          <w:szCs w:val="20"/>
        </w:rPr>
        <w:t xml:space="preserve">The board must formally approve both the IBS list and the Impact Tolerances. This approval should be documented in board minutes and reviewed at least annually. Any material change to an IBS or tolerance requires board re-approval.</w:t>
      </w:r>
    </w:p>
    <w:p>
      <w:pPr>
        <w:pStyle w:val="Heading1"/>
        <w:pageBreakBefore/>
      </w:pPr>
      <w:r>
        <w:rPr>
          <w:rFonts w:ascii="Arial" w:cs="Arial" w:eastAsia="Arial" w:hAnsi="Arial"/>
          <w:b/>
          <w:bCs/>
          <w:color w:val="1A2744"/>
          <w:sz w:val="32"/>
          <w:szCs w:val="32"/>
        </w:rPr>
        <w:t xml:space="preserve">5. Scenario Testing Board Report Template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TEMPLATE — This is the management summary that should be provided to the board (or Risk Committee with escalation to board) following each scenario test. Adapt to your firm's reporting format.</w:t>
            </w:r>
          </w:p>
        </w:tc>
      </w:tr>
    </w:tbl>
    <w:p>
      <w:pPr>
        <w:spacing w:after="160"/>
      </w:pPr>
      <w:r>
        <w:rPr>
          <w:rFonts w:ascii="Arial" w:cs="Arial" w:eastAsia="Arial" w:hAnsi="Arial"/>
          <w:sz w:val="20"/>
          <w:szCs w:val="20"/>
        </w:rPr>
        <w:t xml:space="preserve"/>
      </w:r>
    </w:p>
    <w:p>
      <w:pPr>
        <w:spacing w:after="160"/>
      </w:pPr>
      <w:r>
        <w:rPr>
          <w:rFonts w:ascii="Arial" w:cs="Arial" w:eastAsia="Arial" w:hAnsi="Arial"/>
          <w:b/>
          <w:bCs/>
          <w:sz w:val="24"/>
          <w:szCs w:val="24"/>
        </w:rPr>
        <w:t xml:space="preserve">OPERATIONAL RESILIENCE SCENARIO TEST — BOARD SUMMARY</w:t>
      </w:r>
    </w:p>
    <w:p>
      <w:pPr>
        <w:spacing w:after="160"/>
      </w:pPr>
      <w:r>
        <w:rPr>
          <w:rFonts w:ascii="Arial" w:cs="Arial" w:eastAsia="Arial" w:hAnsi="Arial"/>
          <w:sz w:val="20"/>
          <w:szCs w:val="20"/>
        </w:rPr>
        <w:t xml:space="preserve">Test Date: [Date]</w:t>
      </w:r>
    </w:p>
    <w:p>
      <w:pPr>
        <w:spacing w:after="160"/>
      </w:pPr>
      <w:r>
        <w:rPr>
          <w:rFonts w:ascii="Arial" w:cs="Arial" w:eastAsia="Arial" w:hAnsi="Arial"/>
          <w:sz w:val="20"/>
          <w:szCs w:val="20"/>
        </w:rPr>
        <w:t xml:space="preserve">Prepared by: [CRO / COO / Name]</w:t>
      </w:r>
    </w:p>
    <w:p>
      <w:pPr>
        <w:spacing w:after="160"/>
      </w:pPr>
      <w:r>
        <w:rPr>
          <w:rFonts w:ascii="Arial" w:cs="Arial" w:eastAsia="Arial" w:hAnsi="Arial"/>
          <w:sz w:val="20"/>
          <w:szCs w:val="20"/>
        </w:rPr>
        <w:t xml:space="preserve">Reviewed by: [Risk Committee / Board]</w:t>
      </w:r>
    </w:p>
    <w:p>
      <w:pPr>
        <w:spacing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Section</w:t>
            </w:r>
          </w:p>
        </w:tc>
        <w:tc>
          <w:tcPr>
            <w:tcW w:type="dxa" w:w="72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Details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Test Scenario</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[Describe the scenario tested — e.g., 'Cyber attack resulting in loss of core banking system for 72 hours'. Include: nature of disruption, duration, scope of impact.]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IBS Tested</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[List the Important Business Services that were the focus of this test. Confirm these match the board-approved IBS list.]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Result</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[WITHIN TOLERANCE / TOLERANCE BREACHED]
[Summary of whether each IBS tested was recovered within its stated Impact Tolerance.]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Root Cause (if breached)</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[If any IBS was not recovered within tolerance: describe the root cause of the failure to recover — technical, operational, people, or process weakness.]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Remediation Action and Owner</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[Specific action(s) to address root cause. Named individual owner. Not a committee or team — a person.]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Remediation Timeline</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[Target date for remediation to be complete. Should be before the next planned test of the same IBS.]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Board Sign-off Required?</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[YES / NO] — Board sign-off is required where: (a) a tolerance was breached; (b) a material weakness was identified that affects the firm's ability to meet tolerances; (c) the test revealed a need to change an IBS definition or tolerance level.</w:t>
            </w:r>
          </w:p>
        </w:tc>
      </w:tr>
    </w:tbl>
    <w:p>
      <w:pPr>
        <w:pStyle w:val="Heading1"/>
        <w:pageBreakBefore/>
      </w:pPr>
      <w:r>
        <w:rPr>
          <w:rFonts w:ascii="Arial" w:cs="Arial" w:eastAsia="Arial" w:hAnsi="Arial"/>
          <w:b/>
          <w:bCs/>
          <w:color w:val="1A2744"/>
          <w:sz w:val="32"/>
          <w:szCs w:val="32"/>
        </w:rPr>
        <w:t xml:space="preserve">6. Third-Party and Supply Chain Resilience</w:t>
      </w:r>
    </w:p>
    <w:p>
      <w:pPr>
        <w:spacing w:after="160"/>
      </w:pPr>
      <w:r>
        <w:rPr>
          <w:rFonts w:ascii="Arial" w:cs="Arial" w:eastAsia="Arial" w:hAnsi="Arial"/>
          <w:sz w:val="20"/>
          <w:szCs w:val="20"/>
        </w:rPr>
        <w:t xml:space="preserve">Operational resilience does not end at the firm's boundary. The FCA and PRA expect firms to satisfy themselves that critical third parties supporting Important Business Services are themselves resilient.</w:t>
      </w:r>
    </w:p>
    <w:p>
      <w:pPr>
        <w:pStyle w:val="Heading2"/>
      </w:pPr>
      <w:r>
        <w:rPr>
          <w:rFonts w:ascii="Arial" w:cs="Arial" w:eastAsia="Arial" w:hAnsi="Arial"/>
          <w:b/>
          <w:bCs/>
          <w:color w:val="1A2744"/>
          <w:sz w:val="26"/>
          <w:szCs w:val="26"/>
        </w:rPr>
        <w:t xml:space="preserve">UK Critical Third-Party (CTP) Regime</w:t>
      </w:r>
    </w:p>
    <w:p>
      <w:pPr>
        <w:spacing w:after="160"/>
      </w:pPr>
      <w:r>
        <w:rPr>
          <w:rFonts w:ascii="Arial" w:cs="Arial" w:eastAsia="Arial" w:hAnsi="Arial"/>
          <w:sz w:val="20"/>
          <w:szCs w:val="20"/>
        </w:rPr>
        <w:t xml:space="preserve">The Bank of England, PRA, and FCA have powers under the Financial Services and Markets Act 2023 to designate critical third parties (CTPs) — technology and service providers whose failure could threaten UK financial stability. The CTP regime creates direct regulatory obligations on designated providers, but firms retain oversight responsibilities for all critical third-party relationships.</w:t>
      </w:r>
    </w:p>
    <w:p>
      <w:pPr>
        <w:pStyle w:val="Heading2"/>
      </w:pPr>
      <w:r>
        <w:rPr>
          <w:rFonts w:ascii="Arial" w:cs="Arial" w:eastAsia="Arial" w:hAnsi="Arial"/>
          <w:b/>
          <w:bCs/>
          <w:color w:val="1A2744"/>
          <w:sz w:val="26"/>
          <w:szCs w:val="26"/>
        </w:rPr>
        <w:t xml:space="preserve">What the Board Should Know About Each Critical Dependency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Board Oversight Question</w:t>
            </w:r>
          </w:p>
        </w:tc>
        <w:tc>
          <w:tcPr>
            <w:tcW w:type="dxa" w:w="72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What to Look For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Which IBS depend on this third party?</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Map each critical third party to the IBS it supports. The board should be able to see the dependency chain clearly.</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What is the third party's own resilience framework?</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Does the third party have documented impact tolerances? Has the firm reviewed their resilience plans? Are there contractual obligations on resilience standards?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What are the exit and substitution options?</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If this third party fails, how long would it take to switch to an alternative? Is this within the firm's Impact Tolerance for the dependent IBS?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Are there audit rights in the contract?</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Firms should have contractual rights to audit or receive resilience assurance from critical third parties. The board should confirm these rights exist and are exercised.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DORA alignment (where applicable)</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For firms with EU operations or products, the EU Digital Operational Resilience Act (DORA) imposes additional requirements on ICT third-party risk management. Boards of firms in scope should confirm DORA compliance.</w:t>
            </w:r>
          </w:p>
        </w:tc>
      </w:tr>
    </w:tbl>
    <w:p>
      <w:pPr>
        <w:pStyle w:val="Heading1"/>
        <w:pageBreakBefore/>
      </w:pPr>
      <w:r>
        <w:rPr>
          <w:rFonts w:ascii="Arial" w:cs="Arial" w:eastAsia="Arial" w:hAnsi="Arial"/>
          <w:b/>
          <w:bCs/>
          <w:color w:val="1A2744"/>
          <w:sz w:val="32"/>
          <w:szCs w:val="32"/>
        </w:rPr>
        <w:t xml:space="preserve">7. Board Self-Assessment Checklist</w:t>
      </w:r>
    </w:p>
    <w:p>
      <w:pPr>
        <w:spacing w:after="160"/>
      </w:pPr>
      <w:r>
        <w:rPr>
          <w:rFonts w:ascii="Arial" w:cs="Arial" w:eastAsia="Arial" w:hAnsi="Arial"/>
          <w:b/>
          <w:bCs/>
          <w:sz w:val="20"/>
          <w:szCs w:val="20"/>
        </w:rPr>
        <w:t xml:space="preserve">Use this checklist to assess the board's current operational resilience governance.</w:t>
      </w:r>
    </w:p>
    <w:p>
      <w:pPr>
        <w:spacing w:after="160"/>
      </w:pPr>
      <w:r>
        <w:rPr>
          <w:rFonts w:ascii="Arial" w:cs="Arial" w:eastAsia="Arial" w:hAnsi="Arial"/>
          <w:sz w:val="20"/>
          <w:szCs w:val="20"/>
        </w:rPr>
        <w:t xml:space="preserve"/>
      </w:r>
    </w:p>
    <w:p>
      <w:pPr>
        <w:spacing w:after="100"/>
      </w:pPr>
      <w:r>
        <w:rPr>
          <w:rFonts w:ascii="Arial" w:cs="Arial" w:eastAsia="Arial" w:hAnsi="Arial"/>
          <w:sz w:val="20"/>
          <w:szCs w:val="20"/>
        </w:rPr>
        <w:t xml:space="preserve">☐  Does the board have a formally approved and documented list of Important Business Services?</w:t>
      </w:r>
    </w:p>
    <w:p>
      <w:pPr>
        <w:spacing w:after="100"/>
      </w:pPr>
      <w:r>
        <w:rPr>
          <w:rFonts w:ascii="Arial" w:cs="Arial" w:eastAsia="Arial" w:hAnsi="Arial"/>
          <w:sz w:val="20"/>
          <w:szCs w:val="20"/>
        </w:rPr>
        <w:t xml:space="preserve">☐  Has the board formally approved Impact Tolerances for each IBS, with tolerances set at credible (not comfortable) levels?</w:t>
      </w:r>
    </w:p>
    <w:p>
      <w:pPr>
        <w:spacing w:after="100"/>
      </w:pPr>
      <w:r>
        <w:rPr>
          <w:rFonts w:ascii="Arial" w:cs="Arial" w:eastAsia="Arial" w:hAnsi="Arial"/>
          <w:sz w:val="20"/>
          <w:szCs w:val="20"/>
        </w:rPr>
        <w:t xml:space="preserve">☐  Is there an annual scenario testing programme, with tests designed to genuinely stress the firm's ability to recover within tolerances?</w:t>
      </w:r>
    </w:p>
    <w:p>
      <w:pPr>
        <w:spacing w:after="100"/>
      </w:pPr>
      <w:r>
        <w:rPr>
          <w:rFonts w:ascii="Arial" w:cs="Arial" w:eastAsia="Arial" w:hAnsi="Arial"/>
          <w:sz w:val="20"/>
          <w:szCs w:val="20"/>
        </w:rPr>
        <w:t xml:space="preserve">☐  Does the board receive a summary report after each scenario test, including results, any breaches, and remediation actions?</w:t>
      </w:r>
    </w:p>
    <w:p>
      <w:pPr>
        <w:spacing w:after="100"/>
      </w:pPr>
      <w:r>
        <w:rPr>
          <w:rFonts w:ascii="Arial" w:cs="Arial" w:eastAsia="Arial" w:hAnsi="Arial"/>
          <w:sz w:val="20"/>
          <w:szCs w:val="20"/>
        </w:rPr>
        <w:t xml:space="preserve">☐  Has the firm completed a mapping of critical third-party dependencies against each IBS?</w:t>
      </w:r>
    </w:p>
    <w:p>
      <w:pPr>
        <w:spacing w:after="100"/>
      </w:pPr>
      <w:r>
        <w:rPr>
          <w:rFonts w:ascii="Arial" w:cs="Arial" w:eastAsia="Arial" w:hAnsi="Arial"/>
          <w:sz w:val="20"/>
          <w:szCs w:val="20"/>
        </w:rPr>
        <w:t xml:space="preserve">☐  Does the board receive assurance on the resilience of critical third-party and supply chain relationships?</w:t>
      </w:r>
    </w:p>
    <w:p>
      <w:pPr>
        <w:spacing w:after="100"/>
      </w:pPr>
      <w:r>
        <w:rPr>
          <w:rFonts w:ascii="Arial" w:cs="Arial" w:eastAsia="Arial" w:hAnsi="Arial"/>
          <w:sz w:val="20"/>
          <w:szCs w:val="20"/>
        </w:rPr>
        <w:t xml:space="preserve">☐  Has the firm's incident management plan been tested — not just documented?</w:t>
      </w:r>
    </w:p>
    <w:p>
      <w:pPr>
        <w:spacing w:after="100"/>
      </w:pPr>
      <w:r>
        <w:rPr>
          <w:rFonts w:ascii="Arial" w:cs="Arial" w:eastAsia="Arial" w:hAnsi="Arial"/>
          <w:sz w:val="20"/>
          <w:szCs w:val="20"/>
        </w:rPr>
        <w:t xml:space="preserve">☐  For firms with EU operations or ICT third-party dependencies, has the board received confirmation of DORA alignment?</w:t>
      </w:r>
    </w:p>
    <w:p>
      <w:pPr>
        <w:spacing w:after="100"/>
      </w:pPr>
      <w:r>
        <w:rPr>
          <w:rFonts w:ascii="Arial" w:cs="Arial" w:eastAsia="Arial" w:hAnsi="Arial"/>
          <w:sz w:val="20"/>
          <w:szCs w:val="20"/>
        </w:rPr>
        <w:t xml:space="preserve">☐  Has the firm engaged with the FCA/PRA on its operational resilience framework in the last 12 months?</w:t>
      </w:r>
    </w:p>
    <w:p>
      <w:pPr>
        <w:spacing w:after="100"/>
      </w:pPr>
      <w:r>
        <w:rPr>
          <w:rFonts w:ascii="Arial" w:cs="Arial" w:eastAsia="Arial" w:hAnsi="Arial"/>
          <w:sz w:val="20"/>
          <w:szCs w:val="20"/>
        </w:rPr>
        <w:t xml:space="preserve">☐  Does the board receive a quarterly resilience dashboard covering IBS status, testing results, and any tolerance breaches or near-misses?</w:t>
      </w:r>
    </w:p>
    <w:p>
      <w:pPr>
        <w:pStyle w:val="Heading1"/>
        <w:pageBreakBefore/>
      </w:pPr>
      <w:r>
        <w:rPr>
          <w:rFonts w:ascii="Arial" w:cs="Arial" w:eastAsia="Arial" w:hAnsi="Arial"/>
          <w:b/>
          <w:bCs/>
          <w:color w:val="1A2744"/>
          <w:sz w:val="32"/>
          <w:szCs w:val="32"/>
        </w:rPr>
        <w:t xml:space="preserve">8. Board Questions</w:t>
      </w:r>
    </w:p>
    <w:p>
      <w:pPr>
        <w:spacing w:after="160"/>
      </w:pPr>
      <w:r>
        <w:rPr>
          <w:rFonts w:ascii="Arial" w:cs="Arial" w:eastAsia="Arial" w:hAnsi="Arial"/>
          <w:b/>
          <w:bCs/>
          <w:sz w:val="20"/>
          <w:szCs w:val="20"/>
        </w:rPr>
        <w:t xml:space="preserve">The following questions should guide the board's ongoing oversight of operational resilience.</w:t>
      </w:r>
    </w:p>
    <w:p>
      <w:pPr>
        <w:spacing w:after="160"/>
      </w:pPr>
      <w:r>
        <w:rPr>
          <w:rFonts w:ascii="Arial" w:cs="Arial" w:eastAsia="Arial" w:hAnsi="Arial"/>
          <w:sz w:val="20"/>
          <w:szCs w:val="20"/>
        </w:rPr>
        <w:t xml:space="preserve"/>
      </w:r>
    </w:p>
    <w:p>
      <w:pPr>
        <w:pStyle w:val="ListParagraph"/>
        <w:numPr>
          <w:ilvl w:val="0"/>
          <w:numId w:val="2"/>
        </w:numPr>
      </w:pPr>
      <w:r>
        <w:rPr>
          <w:rFonts w:ascii="Arial" w:cs="Arial" w:eastAsia="Arial" w:hAnsi="Arial"/>
          <w:sz w:val="20"/>
          <w:szCs w:val="20"/>
        </w:rPr>
        <w:t xml:space="preserve">1. Are we satisfied that our Impact Tolerances genuinely reflect what is tolerable for customers — not what is comfortable for the firm to achieve?</w:t>
      </w:r>
    </w:p>
    <w:p>
      <w:pPr>
        <w:pStyle w:val="ListParagraph"/>
        <w:numPr>
          <w:ilvl w:val="0"/>
          <w:numId w:val="2"/>
        </w:numPr>
      </w:pPr>
      <w:r>
        <w:rPr>
          <w:rFonts w:ascii="Arial" w:cs="Arial" w:eastAsia="Arial" w:hAnsi="Arial"/>
          <w:sz w:val="20"/>
          <w:szCs w:val="20"/>
        </w:rPr>
        <w:t xml:space="preserve">2. When did we last test our ability to recover each IBS within its stated Impact Tolerance? What did the test find?</w:t>
      </w:r>
    </w:p>
    <w:p>
      <w:pPr>
        <w:pStyle w:val="ListParagraph"/>
        <w:numPr>
          <w:ilvl w:val="0"/>
          <w:numId w:val="2"/>
        </w:numPr>
      </w:pPr>
      <w:r>
        <w:rPr>
          <w:rFonts w:ascii="Arial" w:cs="Arial" w:eastAsia="Arial" w:hAnsi="Arial"/>
          <w:sz w:val="20"/>
          <w:szCs w:val="20"/>
        </w:rPr>
        <w:t xml:space="preserve">3. Have we ever breached an Impact Tolerance — in a test or in a live incident? If so, what happened and what was remediated?</w:t>
      </w:r>
    </w:p>
    <w:p>
      <w:pPr>
        <w:pStyle w:val="ListParagraph"/>
        <w:numPr>
          <w:ilvl w:val="0"/>
          <w:numId w:val="2"/>
        </w:numPr>
      </w:pPr>
      <w:r>
        <w:rPr>
          <w:rFonts w:ascii="Arial" w:cs="Arial" w:eastAsia="Arial" w:hAnsi="Arial"/>
          <w:sz w:val="20"/>
          <w:szCs w:val="20"/>
        </w:rPr>
        <w:t xml:space="preserve">4. Are our scenario tests realistic and severe? Are we testing against scenarios that would genuinely stress our resilience, not just scenarios we are confident of passing?</w:t>
      </w:r>
    </w:p>
    <w:p>
      <w:pPr>
        <w:pStyle w:val="ListParagraph"/>
        <w:numPr>
          <w:ilvl w:val="0"/>
          <w:numId w:val="2"/>
        </w:numPr>
      </w:pPr>
      <w:r>
        <w:rPr>
          <w:rFonts w:ascii="Arial" w:cs="Arial" w:eastAsia="Arial" w:hAnsi="Arial"/>
          <w:sz w:val="20"/>
          <w:szCs w:val="20"/>
        </w:rPr>
        <w:t xml:space="preserve">5. How many of our IBS are dependent on a single third party or technology system? What is our plan if that dependency fails?</w:t>
      </w:r>
    </w:p>
    <w:p>
      <w:pPr>
        <w:pStyle w:val="ListParagraph"/>
        <w:numPr>
          <w:ilvl w:val="0"/>
          <w:numId w:val="2"/>
        </w:numPr>
      </w:pPr>
      <w:r>
        <w:rPr>
          <w:rFonts w:ascii="Arial" w:cs="Arial" w:eastAsia="Arial" w:hAnsi="Arial"/>
          <w:sz w:val="20"/>
          <w:szCs w:val="20"/>
        </w:rPr>
        <w:t xml:space="preserve">6. Have we reviewed our critical third-party contracts for resilience obligations and audit rights?</w:t>
      </w:r>
    </w:p>
    <w:p>
      <w:pPr>
        <w:pStyle w:val="ListParagraph"/>
        <w:numPr>
          <w:ilvl w:val="0"/>
          <w:numId w:val="2"/>
        </w:numPr>
      </w:pPr>
      <w:r>
        <w:rPr>
          <w:rFonts w:ascii="Arial" w:cs="Arial" w:eastAsia="Arial" w:hAnsi="Arial"/>
          <w:sz w:val="20"/>
          <w:szCs w:val="20"/>
        </w:rPr>
        <w:t xml:space="preserve">7. Are we in scope for DORA? If so, are we compliant?</w:t>
      </w:r>
    </w:p>
    <w:p>
      <w:pPr>
        <w:pStyle w:val="ListParagraph"/>
        <w:numPr>
          <w:ilvl w:val="0"/>
          <w:numId w:val="2"/>
        </w:numPr>
      </w:pPr>
      <w:r>
        <w:rPr>
          <w:rFonts w:ascii="Arial" w:cs="Arial" w:eastAsia="Arial" w:hAnsi="Arial"/>
          <w:sz w:val="20"/>
          <w:szCs w:val="20"/>
        </w:rPr>
        <w:t xml:space="preserve">8. Has the FCA or PRA raised any concerns about our operational resilience framework in supervisory interactions?</w:t>
      </w:r>
    </w:p>
    <w:p>
      <w:pPr>
        <w:pStyle w:val="ListParagraph"/>
        <w:numPr>
          <w:ilvl w:val="0"/>
          <w:numId w:val="2"/>
        </w:numPr>
      </w:pPr>
      <w:r>
        <w:rPr>
          <w:rFonts w:ascii="Arial" w:cs="Arial" w:eastAsia="Arial" w:hAnsi="Arial"/>
          <w:sz w:val="20"/>
          <w:szCs w:val="20"/>
        </w:rPr>
        <w:t xml:space="preserve">9. Is our operational resilience framework integrated with our wider business continuity, cyber, and crisis management plans?</w:t>
      </w:r>
    </w:p>
    <w:p>
      <w:pPr>
        <w:pStyle w:val="ListParagraph"/>
        <w:numPr>
          <w:ilvl w:val="0"/>
          <w:numId w:val="2"/>
        </w:numPr>
      </w:pPr>
      <w:r>
        <w:rPr>
          <w:rFonts w:ascii="Arial" w:cs="Arial" w:eastAsia="Arial" w:hAnsi="Arial"/>
          <w:sz w:val="20"/>
          <w:szCs w:val="20"/>
        </w:rPr>
        <w:t xml:space="preserve">10. What is our communication plan for customers if we suffer a prolonged disruption to a major IBS?</w:t>
      </w:r>
    </w:p>
    <w:p>
      <w:pPr>
        <w:pStyle w:val="Heading1"/>
        <w:pageBreakBefore/>
      </w:pPr>
      <w:r>
        <w:rPr>
          <w:rFonts w:ascii="Arial" w:cs="Arial" w:eastAsia="Arial" w:hAnsi="Arial"/>
          <w:b/>
          <w:bCs/>
          <w:color w:val="1A2744"/>
          <w:sz w:val="32"/>
          <w:szCs w:val="32"/>
        </w:rPr>
        <w:t xml:space="preserve">9. Key References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6838"/>
      </w:tblGrid>
      <w:tr>
        <w:tc>
          <w:tcPr>
            <w:tcW w:type="dxa" w:w="28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Reference</w:t>
            </w:r>
          </w:p>
        </w:tc>
        <w:tc>
          <w:tcPr>
            <w:tcW w:type="dxa" w:w="68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Relevance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FCA PS21/3 — Building Operational Resilience</w:t>
            </w:r>
          </w:p>
        </w:tc>
        <w:tc>
          <w:tcPr>
            <w:tcW w:type="dxa" w:w="6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Primary FCA policy statement on operational resilience. Sets out the IBS, Impact Tolerance, and testing requirements for FCA-authorised firms.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PRA PS6/21 — Operational Resilience</w:t>
            </w:r>
          </w:p>
        </w:tc>
        <w:tc>
          <w:tcPr>
            <w:tcW w:type="dxa" w:w="68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PRA policy statement. Broadly aligned with FCA PS21/3 but with additional requirements for PRA-regulated firms, particularly on documentation and governance.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BoE Policy on Operational Resilience of FMIs</w:t>
            </w:r>
          </w:p>
        </w:tc>
        <w:tc>
          <w:tcPr>
            <w:tcW w:type="dxa" w:w="6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Bank of England policy for Financial Market Infrastructures — CCPs, CSDs, and recognised payment systems.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SS1/21 — Operational Resilience Supervisory Statement</w:t>
            </w:r>
          </w:p>
        </w:tc>
        <w:tc>
          <w:tcPr>
            <w:tcW w:type="dxa" w:w="68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PRA Supervisory Statement 1/21 — provides detailed PRA expectations on implementing PS6/21, including on scenario testing and third-party risk.</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DORA — Article 11</w:t>
            </w:r>
          </w:p>
        </w:tc>
        <w:tc>
          <w:tcPr>
            <w:tcW w:type="dxa" w:w="6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EU Digital Operational Resilience Act, Article 11 — sets out digital operational resilience testing requirements for in-scope EU financial entities. Relevant for firms with EU operations.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UK CTP Regime — FSMA 2023</w:t>
            </w:r>
          </w:p>
        </w:tc>
        <w:tc>
          <w:tcPr>
            <w:tcW w:type="dxa" w:w="68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Financial Services and Markets Act 2023, Part 5 — establishes the UK Critical Third-Party designation regime, giving the FCA, PRA, and BoE powers over systemic third-party providers.</w:t>
            </w:r>
          </w:p>
        </w:tc>
      </w:tr>
    </w:tbl>
    <w:p>
      <w:pPr>
        <w:pStyle w:val="Heading1"/>
        <w:pageBreakBefore/>
      </w:pPr>
      <w:r>
        <w:rPr>
          <w:rFonts w:ascii="Arial" w:cs="Arial" w:eastAsia="Arial" w:hAnsi="Arial"/>
          <w:b/>
          <w:bCs/>
          <w:color w:val="1A2744"/>
          <w:sz w:val="32"/>
          <w:szCs w:val="32"/>
        </w:rPr>
        <w:t xml:space="preserve">10. About INFORMD</w:t>
      </w:r>
    </w:p>
    <w:p>
      <w:pPr>
        <w:spacing w:after="160"/>
      </w:pPr>
      <w:r>
        <w:rPr>
          <w:rFonts w:ascii="Arial" w:cs="Arial" w:eastAsia="Arial" w:hAnsi="Arial"/>
          <w:sz w:val="20"/>
          <w:szCs w:val="20"/>
        </w:rPr>
        <w:t xml:space="preserve">INFORMD provides executive intelligence briefings, tools and frameworks for UK senior business leaders navigating regulatory change. Based in Milton Keynes, UK, INFORMD helps boards and executive teams stay ahead of regulatory change — not catch up with it.</w:t>
      </w:r>
    </w:p>
    <w:p>
      <w:pPr>
        <w:spacing w:after="160"/>
      </w:pPr>
      <w:r>
        <w:rPr>
          <w:rFonts w:ascii="Arial" w:cs="Arial" w:eastAsia="Arial" w:hAnsi="Arial"/>
          <w:sz w:val="20"/>
          <w:szCs w:val="20"/>
        </w:rPr>
        <w:t xml:space="preserve">Explore our full briefing library: informd.co.uk/resources</w:t>
      </w:r>
    </w:p>
    <w:p>
      <w:pPr>
        <w:spacing w:after="160"/>
      </w:pPr>
      <w:r>
        <w:rPr>
          <w:rFonts w:ascii="Arial" w:cs="Arial" w:eastAsia="Arial" w:hAnsi="Arial"/>
          <w:sz w:val="20"/>
          <w:szCs w:val="20"/>
        </w:rPr>
        <w:t xml:space="preserve">Free assessment tools: informd.co.uk/tools-assessments</w:t>
      </w:r>
    </w:p>
    <w:p>
      <w:pPr>
        <w:spacing w:after="160"/>
      </w:pPr>
      <w:r>
        <w:rPr>
          <w:rFonts w:ascii="Arial" w:cs="Arial" w:eastAsia="Arial" w:hAnsi="Arial"/>
          <w:sz w:val="20"/>
          <w:szCs w:val="20"/>
        </w:rPr>
        <w:t xml:space="preserve"/>
      </w:r>
    </w:p>
    <w:p>
      <w:pPr>
        <w:spacing w:after="160"/>
      </w:pPr>
      <w:r>
        <w:rPr>
          <w:rFonts w:ascii="Arial" w:cs="Arial" w:eastAsia="Arial" w:hAnsi="Arial"/>
          <w:i/>
          <w:iCs/>
          <w:color w:val="666666"/>
          <w:sz w:val="20"/>
          <w:szCs w:val="20"/>
        </w:rPr>
        <w:t xml:space="preserve">This document is provided for informational purposes only. It does not constitute legal advice. Legislation and regulatory rules are subject to change. Always verify current requirements with your legal and compliance advisers.</w:t>
      </w:r>
    </w:p>
    <w:sectPr>
      <w:headerReference w:type="default" r:id="rId9"/>
      <w:footerReference w:type="default" r:id="rId10"/>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Operational Resilience 2026 — Board Self-Assessment Pack</w:t>
    </w:r>
    <w:r>
      <w:rPr>
        <w:rFonts w:ascii="Arial" w:cs="Arial" w:eastAsia="Arial" w:hAnsi="Arial"/>
        <w:color w:val="1A2744"/>
        <w:sz w:val="18"/>
        <w:szCs w:val="18"/>
      </w:rPr>
      <w:t xml:space="preserve">	informd.co.uk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Operational Resilience 2026 — Board Self-Assessment Pack</w:t>
    </w:r>
    <w:r>
      <w:rPr>
        <w:rFonts w:ascii="Arial" w:cs="Arial" w:eastAsia="Arial" w:hAnsi="Arial"/>
        <w:color w:val="1A2744"/>
        <w:sz w:val="18"/>
        <w:szCs w:val="18"/>
      </w:rPr>
      <w:t xml:space="preserve">	informd.co.uk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2744"/>
      <w:sz w:val="32"/>
      <w:szCs w:val="32"/>
    </w:rPr>
  </w:style>
  <w:style w:type="paragraph" w:styleId="Heading2">
    <w:name w:val="Heading 2"/>
    <w:basedOn w:val="Normal"/>
    <w:next w:val="Normal"/>
    <w:qFormat/>
    <w:pPr>
      <w:spacing w:after="180" w:before="180"/>
      <w:outlineLvl w:val="1"/>
    </w:pPr>
    <w:rPr>
      <w:rFonts w:ascii="Arial" w:cs="Arial" w:eastAsia="Arial" w:hAnsi="Arial"/>
      <w:b/>
      <w:bCs/>
      <w:color w:val="1A27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2026-07-02T22:27:14.545Z</dcterms:created>
  <dcterms:modified xsi:type="dcterms:W3CDTF">2026-07-02T22:27:14.545Z</dcterms:modified>
</cp:coreProperties>
</file>

<file path=docProps/custom.xml><?xml version="1.0" encoding="utf-8"?>
<Properties xmlns="http://schemas.openxmlformats.org/officeDocument/2006/custom-properties" xmlns:vt="http://schemas.openxmlformats.org/officeDocument/2006/docPropsVTypes"/>
</file>